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443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Ханты-Мансийского автономного округа-Югры Миненко Ю.Б.,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Георгия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8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привлекавшийся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Китменев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44 кв.15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86399226/6023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ст.20.21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Китменев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месте и времени судебного заседания извещался надлежащим образом посредством </w:t>
      </w:r>
      <w:r>
        <w:rPr>
          <w:rFonts w:ascii="Times New Roman" w:eastAsia="Times New Roman" w:hAnsi="Times New Roman" w:cs="Times New Roman"/>
        </w:rPr>
        <w:t>телефонограммы от 26.05.2026</w:t>
      </w:r>
      <w:r>
        <w:rPr>
          <w:rFonts w:ascii="Times New Roman" w:eastAsia="Times New Roman" w:hAnsi="Times New Roman" w:cs="Times New Roman"/>
        </w:rPr>
        <w:t>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МОМВД России «Ханты-</w:t>
      </w:r>
      <w:r>
        <w:rPr>
          <w:rFonts w:ascii="Times New Roman" w:eastAsia="Times New Roman" w:hAnsi="Times New Roman" w:cs="Times New Roman"/>
        </w:rPr>
        <w:t>Мансийскиц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ст.20.21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86399226/6023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401421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86399226/6023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Китменева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20.05.2026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вины, </w:t>
      </w:r>
      <w:r>
        <w:rPr>
          <w:rFonts w:ascii="Times New Roman" w:eastAsia="Times New Roman" w:hAnsi="Times New Roman" w:cs="Times New Roman"/>
        </w:rPr>
        <w:t>наличие инвалидности</w:t>
      </w:r>
      <w:r>
        <w:rPr>
          <w:rFonts w:ascii="Times New Roman" w:eastAsia="Times New Roman" w:hAnsi="Times New Roman" w:cs="Times New Roman"/>
        </w:rPr>
        <w:t>. Отягчающих административную ответственность обстоятельств не имеется.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Георгия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0412365400725004432620134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7">
    <w:name w:val="cat-UserDefined grp-28 rplc-7"/>
    <w:basedOn w:val="DefaultParagraphFont"/>
  </w:style>
  <w:style w:type="character" w:customStyle="1" w:styleId="cat-UserDefinedgrp-29rplc-16">
    <w:name w:val="cat-UserDefined grp-2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